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A13" w:rsidRPr="00DC6A13" w:rsidRDefault="00DC6A13" w:rsidP="00DC6A13">
      <w:pPr>
        <w:widowControl w:val="0"/>
        <w:ind w:right="240"/>
        <w:jc w:val="center"/>
        <w:rPr>
          <w:rFonts w:ascii="Times New Roman" w:eastAsia="Calibri" w:hAnsi="Times New Roman" w:cs="Times New Roman"/>
          <w:color w:val="000000"/>
          <w:sz w:val="24"/>
          <w:lang w:eastAsia="en-US"/>
        </w:rPr>
      </w:pPr>
      <w:bookmarkStart w:id="0" w:name="_GoBack"/>
      <w:bookmarkEnd w:id="0"/>
      <w:r w:rsidRPr="00DC6A13">
        <w:rPr>
          <w:rFonts w:ascii="Times New Roman" w:eastAsia="Calibri" w:hAnsi="Times New Roman" w:cs="Times New Roman"/>
          <w:color w:val="000000"/>
          <w:sz w:val="24"/>
          <w:lang w:eastAsia="en-US"/>
        </w:rPr>
        <w:t>Ростовская область</w:t>
      </w:r>
    </w:p>
    <w:p w:rsidR="00DC6A13" w:rsidRPr="00DC6A13" w:rsidRDefault="00DC6A13" w:rsidP="00DC6A13">
      <w:pPr>
        <w:widowControl w:val="0"/>
        <w:ind w:right="240"/>
        <w:jc w:val="center"/>
        <w:rPr>
          <w:rFonts w:ascii="Times New Roman" w:eastAsia="Calibri" w:hAnsi="Times New Roman" w:cs="Times New Roman"/>
          <w:color w:val="000000"/>
          <w:sz w:val="24"/>
          <w:lang w:eastAsia="en-US"/>
        </w:rPr>
      </w:pPr>
      <w:proofErr w:type="spellStart"/>
      <w:r w:rsidRPr="00DC6A13">
        <w:rPr>
          <w:rFonts w:ascii="Times New Roman" w:eastAsia="Calibri" w:hAnsi="Times New Roman" w:cs="Times New Roman"/>
          <w:color w:val="000000"/>
          <w:sz w:val="24"/>
          <w:lang w:eastAsia="en-US"/>
        </w:rPr>
        <w:t>Родионово-Несветайский</w:t>
      </w:r>
      <w:proofErr w:type="spellEnd"/>
      <w:r w:rsidRPr="00DC6A13">
        <w:rPr>
          <w:rFonts w:ascii="Times New Roman" w:eastAsia="Calibri" w:hAnsi="Times New Roman" w:cs="Times New Roman"/>
          <w:color w:val="000000"/>
          <w:sz w:val="24"/>
          <w:lang w:eastAsia="en-US"/>
        </w:rPr>
        <w:t xml:space="preserve"> район</w:t>
      </w:r>
    </w:p>
    <w:p w:rsidR="00DC6A13" w:rsidRPr="00DC6A13" w:rsidRDefault="00DC6A13" w:rsidP="00DC6A13">
      <w:pPr>
        <w:widowControl w:val="0"/>
        <w:ind w:right="240"/>
        <w:jc w:val="center"/>
        <w:rPr>
          <w:rFonts w:ascii="Times New Roman" w:eastAsia="Calibri" w:hAnsi="Times New Roman" w:cs="Times New Roman"/>
          <w:color w:val="000000"/>
          <w:sz w:val="24"/>
          <w:lang w:eastAsia="en-US"/>
        </w:rPr>
      </w:pPr>
      <w:r w:rsidRPr="00DC6A13">
        <w:rPr>
          <w:rFonts w:ascii="Times New Roman" w:eastAsia="Calibri" w:hAnsi="Times New Roman" w:cs="Times New Roman"/>
          <w:color w:val="000000"/>
          <w:sz w:val="24"/>
          <w:lang w:eastAsia="en-US"/>
        </w:rPr>
        <w:t>сл. Большекрепинская</w:t>
      </w:r>
    </w:p>
    <w:p w:rsidR="00DC6A13" w:rsidRPr="00DC6A13" w:rsidRDefault="00DC6A13" w:rsidP="00DC6A13">
      <w:pPr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DC6A13">
        <w:rPr>
          <w:rFonts w:ascii="Times New Roman" w:hAnsi="Times New Roman" w:cs="Times New Roman"/>
          <w:b/>
          <w:color w:val="000000"/>
          <w:sz w:val="24"/>
        </w:rPr>
        <w:t>муниципальное бюджетное общеобразовательное учреждение</w:t>
      </w:r>
    </w:p>
    <w:p w:rsidR="00DC6A13" w:rsidRPr="00DC6A13" w:rsidRDefault="00DC6A13" w:rsidP="00DC6A13">
      <w:pPr>
        <w:jc w:val="center"/>
        <w:rPr>
          <w:rFonts w:ascii="Times New Roman" w:hAnsi="Times New Roman" w:cs="Times New Roman"/>
          <w:b/>
          <w:color w:val="000000"/>
          <w:sz w:val="24"/>
        </w:rPr>
      </w:pPr>
      <w:proofErr w:type="spellStart"/>
      <w:r w:rsidRPr="00DC6A13">
        <w:rPr>
          <w:rFonts w:ascii="Times New Roman" w:hAnsi="Times New Roman" w:cs="Times New Roman"/>
          <w:b/>
          <w:color w:val="000000"/>
          <w:sz w:val="24"/>
        </w:rPr>
        <w:t>Родионово-Несветайского</w:t>
      </w:r>
      <w:proofErr w:type="spellEnd"/>
      <w:r w:rsidRPr="00DC6A13">
        <w:rPr>
          <w:rFonts w:ascii="Times New Roman" w:hAnsi="Times New Roman" w:cs="Times New Roman"/>
          <w:b/>
          <w:color w:val="000000"/>
          <w:sz w:val="24"/>
        </w:rPr>
        <w:t xml:space="preserve"> района</w:t>
      </w:r>
    </w:p>
    <w:p w:rsidR="00DC6A13" w:rsidRPr="00DC6A13" w:rsidRDefault="00DC6A13" w:rsidP="00DC6A13">
      <w:pPr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DC6A13">
        <w:rPr>
          <w:rFonts w:ascii="Times New Roman" w:hAnsi="Times New Roman" w:cs="Times New Roman"/>
          <w:b/>
          <w:color w:val="000000"/>
          <w:sz w:val="24"/>
        </w:rPr>
        <w:t>«Большекрепинская средняя общеобразовательная школа»</w:t>
      </w:r>
    </w:p>
    <w:p w:rsidR="00DC6A13" w:rsidRPr="00DC6A13" w:rsidRDefault="00DC6A13" w:rsidP="00DC6A13">
      <w:pPr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DC6A13">
        <w:rPr>
          <w:rFonts w:ascii="Times New Roman" w:hAnsi="Times New Roman" w:cs="Times New Roman"/>
          <w:b/>
          <w:color w:val="000000"/>
          <w:sz w:val="24"/>
        </w:rPr>
        <w:t xml:space="preserve">имени </w:t>
      </w:r>
      <w:proofErr w:type="gramStart"/>
      <w:r w:rsidRPr="00DC6A13">
        <w:rPr>
          <w:rFonts w:ascii="Times New Roman" w:hAnsi="Times New Roman" w:cs="Times New Roman"/>
          <w:b/>
          <w:color w:val="000000"/>
          <w:sz w:val="24"/>
        </w:rPr>
        <w:t>Героя Советского Союза Пода Павла Андриановича</w:t>
      </w:r>
      <w:proofErr w:type="gramEnd"/>
    </w:p>
    <w:p w:rsidR="00DC6A13" w:rsidRPr="00DC6A13" w:rsidRDefault="00DC6A13" w:rsidP="00DC6A13">
      <w:pPr>
        <w:jc w:val="center"/>
        <w:rPr>
          <w:rFonts w:ascii="Times New Roman" w:hAnsi="Times New Roman" w:cs="Times New Roman"/>
          <w:b/>
          <w:color w:val="000000"/>
          <w:sz w:val="24"/>
        </w:rPr>
      </w:pPr>
    </w:p>
    <w:tbl>
      <w:tblPr>
        <w:tblpPr w:leftFromText="180" w:rightFromText="180" w:vertAnchor="text" w:horzAnchor="margin" w:tblpXSpec="right" w:tblpY="839"/>
        <w:tblOverlap w:val="never"/>
        <w:tblW w:w="0" w:type="auto"/>
        <w:tblLook w:val="04A0" w:firstRow="1" w:lastRow="0" w:firstColumn="1" w:lastColumn="0" w:noHBand="0" w:noVBand="1"/>
      </w:tblPr>
      <w:tblGrid>
        <w:gridCol w:w="250"/>
        <w:gridCol w:w="5387"/>
      </w:tblGrid>
      <w:tr w:rsidR="00DC6A13" w:rsidRPr="00DC6A13" w:rsidTr="00971563">
        <w:tc>
          <w:tcPr>
            <w:tcW w:w="250" w:type="dxa"/>
          </w:tcPr>
          <w:p w:rsidR="00DC6A13" w:rsidRPr="00DC6A13" w:rsidRDefault="00DC6A13" w:rsidP="00971563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387" w:type="dxa"/>
          </w:tcPr>
          <w:p w:rsidR="00DC6A13" w:rsidRPr="00DC6A13" w:rsidRDefault="00DC6A13" w:rsidP="00971563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</w:pPr>
          </w:p>
          <w:p w:rsidR="00DC6A13" w:rsidRPr="00DC6A13" w:rsidRDefault="00DC6A13" w:rsidP="00971563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</w:pPr>
            <w:r w:rsidRPr="00DC6A13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«Утверждаю»</w:t>
            </w:r>
          </w:p>
          <w:p w:rsidR="00DC6A13" w:rsidRPr="00DC6A13" w:rsidRDefault="00DC6A13" w:rsidP="00971563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/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</w:pPr>
            <w:r w:rsidRPr="00DC6A13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Директор МБОУ «Большекрепинская СОШ»</w:t>
            </w:r>
          </w:p>
          <w:p w:rsidR="00DC6A13" w:rsidRPr="00DC6A13" w:rsidRDefault="00DC6A13" w:rsidP="00971563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DC6A13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_________________ Т.В.Оноприенко</w:t>
            </w:r>
          </w:p>
          <w:p w:rsidR="00DC6A13" w:rsidRPr="00DC6A13" w:rsidRDefault="00DC6A13" w:rsidP="00971563">
            <w:pPr>
              <w:widowControl w:val="0"/>
              <w:tabs>
                <w:tab w:val="left" w:leader="underscore" w:pos="7080"/>
                <w:tab w:val="left" w:leader="underscore" w:pos="8093"/>
              </w:tabs>
              <w:spacing w:after="238"/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</w:pPr>
            <w:r w:rsidRPr="00DC6A13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Прик</w:t>
            </w:r>
            <w:r w:rsidR="00F14C28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аз №____ от «___</w:t>
            </w:r>
            <w:r w:rsidRPr="00DC6A13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» </w:t>
            </w:r>
            <w:r w:rsidR="00F14C28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____________ 2026</w:t>
            </w:r>
            <w:r w:rsidRPr="00DC6A13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 года</w:t>
            </w:r>
          </w:p>
          <w:p w:rsidR="00DC6A13" w:rsidRPr="00DC6A13" w:rsidRDefault="00DC6A13" w:rsidP="00971563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</w:tbl>
    <w:p w:rsidR="00DC6A13" w:rsidRPr="00901692" w:rsidRDefault="00DC6A13" w:rsidP="00DC6A13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DC6A13" w:rsidRPr="00901692" w:rsidRDefault="00DC6A13" w:rsidP="00DC6A13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DC6A13" w:rsidRPr="00901692" w:rsidRDefault="00DC6A13" w:rsidP="00DC6A13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DC6A13" w:rsidRPr="00901692" w:rsidRDefault="00DC6A13" w:rsidP="00DC6A13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DC6A13" w:rsidRPr="00901692" w:rsidRDefault="00DC6A13" w:rsidP="00DC6A13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DC6A13" w:rsidRPr="00901692" w:rsidRDefault="00DC6A13" w:rsidP="00DC6A13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DC6A13" w:rsidRPr="00901692" w:rsidRDefault="00DC6A13" w:rsidP="00DC6A13">
      <w:pPr>
        <w:widowControl w:val="0"/>
        <w:ind w:left="284" w:right="240" w:hanging="284"/>
        <w:rPr>
          <w:rFonts w:eastAsia="Calibri"/>
          <w:color w:val="000000"/>
          <w:lang w:eastAsia="en-US"/>
        </w:rPr>
      </w:pPr>
    </w:p>
    <w:p w:rsidR="00DC6A13" w:rsidRPr="00901692" w:rsidRDefault="00DC6A13" w:rsidP="00DC6A13">
      <w:pPr>
        <w:widowControl w:val="0"/>
        <w:ind w:right="240"/>
        <w:rPr>
          <w:rFonts w:eastAsia="Calibri"/>
          <w:b/>
          <w:color w:val="000000"/>
          <w:lang w:eastAsia="en-US"/>
        </w:rPr>
      </w:pPr>
      <w:bookmarkStart w:id="1" w:name="bookmark3"/>
    </w:p>
    <w:p w:rsidR="00DC6A13" w:rsidRPr="00DC6A13" w:rsidRDefault="00DC6A13" w:rsidP="00DC6A13">
      <w:pPr>
        <w:widowControl w:val="0"/>
        <w:ind w:right="24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DC6A13">
        <w:rPr>
          <w:rFonts w:ascii="Times New Roman" w:eastAsia="Calibri" w:hAnsi="Times New Roman" w:cs="Times New Roman"/>
          <w:b/>
          <w:color w:val="000000"/>
          <w:sz w:val="32"/>
          <w:szCs w:val="32"/>
          <w:lang w:eastAsia="en-US"/>
        </w:rPr>
        <w:t>РАБОЧАЯ ПРОГРАММА</w:t>
      </w:r>
    </w:p>
    <w:p w:rsidR="00DC6A13" w:rsidRPr="00DC6A13" w:rsidRDefault="00DC6A13" w:rsidP="00DC6A13">
      <w:pPr>
        <w:shd w:val="clear" w:color="auto" w:fill="FFFFFF"/>
        <w:tabs>
          <w:tab w:val="left" w:pos="7556"/>
        </w:tabs>
        <w:ind w:right="141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DC6A13" w:rsidRPr="00DC6A13" w:rsidRDefault="00DC6A13" w:rsidP="00DC6A1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DC6A13">
        <w:rPr>
          <w:rFonts w:ascii="Times New Roman" w:hAnsi="Times New Roman" w:cs="Times New Roman"/>
          <w:sz w:val="32"/>
          <w:szCs w:val="32"/>
        </w:rPr>
        <w:t>«</w:t>
      </w:r>
      <w:r w:rsidRPr="00DC6A13">
        <w:rPr>
          <w:rFonts w:ascii="Times New Roman" w:hAnsi="Times New Roman" w:cs="Times New Roman"/>
          <w:b/>
          <w:bCs/>
          <w:color w:val="000000"/>
          <w:sz w:val="32"/>
          <w:szCs w:val="32"/>
        </w:rPr>
        <w:t>«</w:t>
      </w:r>
      <w:proofErr w:type="spellStart"/>
      <w:r w:rsidR="00F14C28">
        <w:rPr>
          <w:rFonts w:ascii="Times New Roman" w:hAnsi="Times New Roman" w:cs="Times New Roman"/>
          <w:b/>
          <w:bCs/>
          <w:color w:val="000000"/>
          <w:sz w:val="32"/>
          <w:szCs w:val="32"/>
        </w:rPr>
        <w:t>Юнармия</w:t>
      </w:r>
      <w:proofErr w:type="spellEnd"/>
      <w:r w:rsidRPr="00DC6A13">
        <w:rPr>
          <w:rFonts w:ascii="Times New Roman" w:hAnsi="Times New Roman" w:cs="Times New Roman"/>
          <w:b/>
          <w:bCs/>
          <w:color w:val="000000"/>
          <w:sz w:val="32"/>
          <w:szCs w:val="32"/>
        </w:rPr>
        <w:t>»</w:t>
      </w:r>
    </w:p>
    <w:p w:rsidR="00DC6A13" w:rsidRDefault="00DC6A13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DC6A13" w:rsidRDefault="00DC6A13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DC6A13" w:rsidRDefault="00DC6A13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DC6A13" w:rsidRDefault="00DC6A13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DC6A13" w:rsidRDefault="00DC6A13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DC6A13" w:rsidRDefault="00DC6A13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DC6A13" w:rsidRDefault="00DC6A13" w:rsidP="00F14C28">
      <w:pPr>
        <w:widowControl w:val="0"/>
        <w:ind w:right="240"/>
        <w:rPr>
          <w:rFonts w:eastAsia="Calibri"/>
          <w:b/>
          <w:color w:val="000000"/>
          <w:lang w:eastAsia="en-US"/>
        </w:rPr>
      </w:pPr>
    </w:p>
    <w:p w:rsidR="00DC6A13" w:rsidRDefault="00DC6A13" w:rsidP="00DC6A13">
      <w:pPr>
        <w:jc w:val="center"/>
        <w:rPr>
          <w:rFonts w:ascii="Times New Roman" w:hAnsi="Times New Roman" w:cs="Times New Roman"/>
          <w:b/>
          <w:sz w:val="28"/>
        </w:rPr>
      </w:pPr>
      <w:r w:rsidRPr="00DC6A13">
        <w:rPr>
          <w:rFonts w:ascii="Times New Roman" w:hAnsi="Times New Roman" w:cs="Times New Roman"/>
          <w:b/>
          <w:sz w:val="28"/>
        </w:rPr>
        <w:t>2025 - 2026 учебный год</w:t>
      </w:r>
    </w:p>
    <w:p w:rsidR="00F14C28" w:rsidRPr="00DC6A13" w:rsidRDefault="00F14C28" w:rsidP="00DC6A1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(второе полугодие)</w:t>
      </w:r>
    </w:p>
    <w:p w:rsidR="00F14C28" w:rsidRPr="00F14C28" w:rsidRDefault="00F14C28" w:rsidP="00F14C2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14C28">
        <w:rPr>
          <w:rFonts w:ascii="Times New Roman" w:hAnsi="Times New Roman" w:cs="Times New Roman"/>
          <w:b/>
          <w:bCs/>
          <w:sz w:val="28"/>
        </w:rPr>
        <w:lastRenderedPageBreak/>
        <w:t>Пояснительная записка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 w:rsidR="00B62BA4">
        <w:rPr>
          <w:rFonts w:ascii="Times New Roman" w:hAnsi="Times New Roman" w:cs="Times New Roman"/>
          <w:sz w:val="28"/>
          <w:szCs w:val="28"/>
        </w:rPr>
        <w:t>кружковой</w:t>
      </w:r>
      <w:r w:rsidRPr="00F14C28">
        <w:rPr>
          <w:rFonts w:ascii="Times New Roman" w:hAnsi="Times New Roman" w:cs="Times New Roman"/>
          <w:sz w:val="28"/>
          <w:szCs w:val="28"/>
        </w:rPr>
        <w:t xml:space="preserve"> деятельности «</w:t>
      </w:r>
      <w:proofErr w:type="spellStart"/>
      <w:r w:rsidRPr="00F14C28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F14C28">
        <w:rPr>
          <w:rFonts w:ascii="Times New Roman" w:hAnsi="Times New Roman" w:cs="Times New Roman"/>
          <w:sz w:val="28"/>
          <w:szCs w:val="28"/>
        </w:rPr>
        <w:t>» для учащихся  разработана с учетом требований и положений, изложенных в следующих документах:</w:t>
      </w:r>
    </w:p>
    <w:p w:rsidR="00F14C28" w:rsidRPr="00F14C28" w:rsidRDefault="00F14C28" w:rsidP="00F14C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Федеральный закон от 29 декабря 2012 г. №273-ФЗ «Об образовании в Российской Федерации»;</w:t>
      </w:r>
    </w:p>
    <w:p w:rsidR="00F14C28" w:rsidRPr="00F14C28" w:rsidRDefault="00F14C28" w:rsidP="00F14C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«Стратегия развития воспитания в Российской Федерации на период до 2025 года». Распоряжение Правительства Российской Федерации от 29 мая 2015 года № 996-р;</w:t>
      </w:r>
    </w:p>
    <w:p w:rsidR="00F14C28" w:rsidRPr="00F14C28" w:rsidRDefault="00F14C28" w:rsidP="00F14C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1897;</w:t>
      </w:r>
    </w:p>
    <w:p w:rsidR="00F14C28" w:rsidRPr="00F14C28" w:rsidRDefault="00F14C28" w:rsidP="00F14C2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Письмо Министерства образования и науки РФ от 14.12.2015 № 09-3564 «О внеурочной деятельности и реализации дополнительных общеобразовательных программ»;</w:t>
      </w:r>
    </w:p>
    <w:p w:rsidR="00F14C28" w:rsidRPr="00F14C28" w:rsidRDefault="00F14C28" w:rsidP="00F14C2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Федеральный закон от 19.05.1995 г. № 82-ФЗ «Об общественных объединениях»</w:t>
      </w:r>
    </w:p>
    <w:p w:rsidR="00F14C28" w:rsidRPr="00F14C28" w:rsidRDefault="00F14C28" w:rsidP="00F14C2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Устав Всероссийского детско-юношеского военно-патриотического общественного движения «</w:t>
      </w:r>
      <w:proofErr w:type="spellStart"/>
      <w:r w:rsidRPr="00F14C28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F14C28">
        <w:rPr>
          <w:rFonts w:ascii="Times New Roman" w:hAnsi="Times New Roman" w:cs="Times New Roman"/>
          <w:sz w:val="28"/>
          <w:szCs w:val="28"/>
        </w:rPr>
        <w:t>» от 28.05.2016 г.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b/>
          <w:bCs/>
          <w:sz w:val="28"/>
          <w:szCs w:val="28"/>
        </w:rPr>
        <w:t>Цель программы</w:t>
      </w:r>
      <w:r w:rsidRPr="00F14C28">
        <w:rPr>
          <w:rFonts w:ascii="Times New Roman" w:hAnsi="Times New Roman" w:cs="Times New Roman"/>
          <w:sz w:val="28"/>
          <w:szCs w:val="28"/>
        </w:rPr>
        <w:t> - сформировать правильное представление о роли государства в области обороны, о Вооружённых силах и других силовых структурах РФ, о воинской службе, и жизни, быте военнослужащих, их правах и обязанностях, готовность осознано выполнить свой священный долг по защите отечества с оружием в руках.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- дать начальные знания по основам обороны государства, познакомит со структурой Вооружённых сил;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- назначение видов и родов войск, их вооружением и боевыми возможностями;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- дать представление о требованиях, предъявляемых к будущему военнослужащему, о порядке призыва и прохождения службы, научить выполнять обязанности солдата, дневального, часового, командира отделения.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- научить действовать в строю;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- научить стрелять из пневматического оружия, метать гранаты в  цель;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- научить действовать в бою, в разведке, на марше, в дозоре, в наступлении, в обороне.</w:t>
      </w:r>
    </w:p>
    <w:p w:rsidR="00F14C28" w:rsidRPr="00F14C28" w:rsidRDefault="00F14C28" w:rsidP="00F14C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 курса внеурочной деятельности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b/>
          <w:bCs/>
          <w:sz w:val="28"/>
          <w:szCs w:val="28"/>
          <w:u w:val="single"/>
        </w:rPr>
        <w:t>Личностные:</w:t>
      </w:r>
    </w:p>
    <w:p w:rsidR="00F14C28" w:rsidRPr="00F14C28" w:rsidRDefault="00F14C28" w:rsidP="00F14C2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Осознанное ценностное отношение к национальным базовым ценностям, России, своему народу, своему краю, отечественному культурно-историческому наследию, государственной символике, законам РФ, русскому и родному языку, народным традициям, старшему поколению; сформированная гражданская компетенция.</w:t>
      </w:r>
    </w:p>
    <w:p w:rsidR="00F14C28" w:rsidRPr="00F14C28" w:rsidRDefault="00F14C28" w:rsidP="00F14C2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lastRenderedPageBreak/>
        <w:t>Понимание и осознание  моральных норм и правил нравственного поведения, в том числе  этических норм взаимоотношений в семье, между поколениями, носителями разных убеждений, представителями различных социальных групп.</w:t>
      </w:r>
    </w:p>
    <w:p w:rsidR="00F14C28" w:rsidRPr="00F14C28" w:rsidRDefault="00F14C28" w:rsidP="00F14C2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Положительный  опыт взаимодействия со сверстниками, старшим поколением и младшими детьми в соответствии с общепринятыми нравственными нормами; сформированная коммуникативная компетенция.</w:t>
      </w:r>
    </w:p>
    <w:p w:rsidR="00F14C28" w:rsidRPr="00F14C28" w:rsidRDefault="00F14C28" w:rsidP="00F14C2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людей.</w:t>
      </w:r>
    </w:p>
    <w:p w:rsidR="00F14C28" w:rsidRPr="00F14C28" w:rsidRDefault="00F14C28" w:rsidP="00F14C2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Понимание и осознаний взаимной обусловленности физического, нравственного, психологического, психического и социально-психологического здоровья человека.</w:t>
      </w:r>
    </w:p>
    <w:p w:rsidR="00F14C28" w:rsidRPr="00F14C28" w:rsidRDefault="00F14C28" w:rsidP="00F14C2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Осознание негативных факторов, пагубно влияющих на здоровье.</w:t>
      </w:r>
    </w:p>
    <w:p w:rsidR="00F14C28" w:rsidRPr="00F14C28" w:rsidRDefault="00F14C28" w:rsidP="00F14C2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Умение делать осознанный выбор поступков, поведения, образа жизни, позволяющих сохранить и укрепить здоровье.</w:t>
      </w:r>
    </w:p>
    <w:p w:rsidR="00F14C28" w:rsidRPr="00F14C28" w:rsidRDefault="00F14C28" w:rsidP="00F14C2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Представление об основных компонентах культуры здоровья и здорового образа жизни.</w:t>
      </w:r>
    </w:p>
    <w:p w:rsidR="00F14C28" w:rsidRPr="00F14C28" w:rsidRDefault="00F14C28" w:rsidP="00F14C2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Потребность заниматься физической культурой  и спортом, вести активный образ жизни.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4C28"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Метапредметные</w:t>
      </w:r>
      <w:proofErr w:type="spellEnd"/>
      <w:r w:rsidRPr="00F14C28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b/>
          <w:bCs/>
          <w:sz w:val="28"/>
          <w:szCs w:val="28"/>
        </w:rPr>
        <w:t>Регулятивные:</w:t>
      </w:r>
    </w:p>
    <w:p w:rsidR="00F14C28" w:rsidRPr="00F14C28" w:rsidRDefault="00F14C28" w:rsidP="00F14C2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умение ставить цель своей деятельности на основе имеющихся возможностей;</w:t>
      </w:r>
    </w:p>
    <w:p w:rsidR="00F14C28" w:rsidRPr="00F14C28" w:rsidRDefault="00F14C28" w:rsidP="00F14C2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умение оценивать свою деятельность, аргументируя при этом причины достижения или отсутствия планируемого результата (участие в соревнованиях и смотрах);</w:t>
      </w:r>
    </w:p>
    <w:p w:rsidR="00F14C28" w:rsidRPr="00F14C28" w:rsidRDefault="00F14C28" w:rsidP="00F14C2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формирование умения находить достаточные средства для решения своих учебных задач;</w:t>
      </w:r>
    </w:p>
    <w:p w:rsidR="00F14C28" w:rsidRPr="00F14C28" w:rsidRDefault="00F14C28" w:rsidP="00F14C2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демонстрация приёмов саморегуляции в процессе подготовки мероприятий разного уровня, участие в них, в том числе и в качестве конкурсанта.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b/>
          <w:bCs/>
          <w:sz w:val="28"/>
          <w:szCs w:val="28"/>
        </w:rPr>
        <w:t>Познавательные:</w:t>
      </w:r>
    </w:p>
    <w:p w:rsidR="00F14C28" w:rsidRPr="00F14C28" w:rsidRDefault="00F14C28" w:rsidP="00F14C2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умение осознавать свое место в военно-патриотических акциях;</w:t>
      </w:r>
    </w:p>
    <w:p w:rsidR="00F14C28" w:rsidRPr="00F14C28" w:rsidRDefault="00F14C28" w:rsidP="00F14C2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навык делать выводы, устанавливать причинно-следственные связи на основе полученной информации о времени, эпохе при знакомстве с работами известных военных конструкторов и действий полководцев;</w:t>
      </w:r>
    </w:p>
    <w:p w:rsidR="00F14C28" w:rsidRPr="00F14C28" w:rsidRDefault="00F14C28" w:rsidP="00F14C2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анализ и принятие опыта разработки и реализации проекта исследования разной сложности;</w:t>
      </w:r>
    </w:p>
    <w:p w:rsidR="00F14C28" w:rsidRPr="00F14C28" w:rsidRDefault="00F14C28" w:rsidP="00F14C2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умение самостоятельно находить требуемую информацию, ориентироваться в информации, устанавливать взаимосвязи между событиями и явлениями;</w:t>
      </w:r>
    </w:p>
    <w:p w:rsidR="00F14C28" w:rsidRPr="00F14C28" w:rsidRDefault="00F14C28" w:rsidP="00F14C2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критическое оценивание содержания и форм современных внутригосударственных и международных событий;</w:t>
      </w:r>
    </w:p>
    <w:p w:rsidR="00F14C28" w:rsidRPr="00F14C28" w:rsidRDefault="00F14C28" w:rsidP="00F14C2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lastRenderedPageBreak/>
        <w:t xml:space="preserve">овладение культурой активного использования печатных изданий и </w:t>
      </w:r>
      <w:proofErr w:type="spellStart"/>
      <w:r w:rsidRPr="00F14C28">
        <w:rPr>
          <w:rFonts w:ascii="Times New Roman" w:hAnsi="Times New Roman" w:cs="Times New Roman"/>
          <w:sz w:val="28"/>
          <w:szCs w:val="28"/>
        </w:rPr>
        <w:t>интернетресурсами</w:t>
      </w:r>
      <w:proofErr w:type="spellEnd"/>
      <w:r w:rsidRPr="00F14C28">
        <w:rPr>
          <w:rFonts w:ascii="Times New Roman" w:hAnsi="Times New Roman" w:cs="Times New Roman"/>
          <w:sz w:val="28"/>
          <w:szCs w:val="28"/>
        </w:rPr>
        <w:t>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b/>
          <w:bCs/>
          <w:sz w:val="28"/>
          <w:szCs w:val="28"/>
        </w:rPr>
        <w:t>Коммуникативные:</w:t>
      </w:r>
    </w:p>
    <w:p w:rsidR="00F14C28" w:rsidRPr="00F14C28" w:rsidRDefault="00F14C28" w:rsidP="00F14C2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умение организовать сотрудничество и совместную деятельность с педагогом и сверстниками в отряде;</w:t>
      </w:r>
    </w:p>
    <w:p w:rsidR="00F14C28" w:rsidRPr="00F14C28" w:rsidRDefault="00F14C28" w:rsidP="00F14C2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приобретение навыков работы индивидуально и в коллективе для решения поставленной задачи;</w:t>
      </w:r>
    </w:p>
    <w:p w:rsidR="00F14C28" w:rsidRPr="00F14C28" w:rsidRDefault="00F14C28" w:rsidP="00F14C2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умение находить общее решение и разрешать конфликты;</w:t>
      </w:r>
    </w:p>
    <w:p w:rsidR="00F14C28" w:rsidRPr="00F14C28" w:rsidRDefault="00F14C28" w:rsidP="00F14C2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соблюдение норм публичного поведения и речи в процессе выступления.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Предметные</w:t>
      </w:r>
      <w:r w:rsidRPr="00F14C2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b/>
          <w:bCs/>
          <w:sz w:val="28"/>
          <w:szCs w:val="28"/>
        </w:rPr>
        <w:t>Обучающиеся научатся:</w:t>
      </w:r>
    </w:p>
    <w:p w:rsidR="00F14C28" w:rsidRPr="00F14C28" w:rsidRDefault="00F14C28" w:rsidP="00F14C2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использовать элементарные теоретические знания по истории техники и вооружения;</w:t>
      </w:r>
    </w:p>
    <w:p w:rsidR="00F14C28" w:rsidRPr="00F14C28" w:rsidRDefault="00F14C28" w:rsidP="00F14C2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применять основы строевой подготовки и дисциплины строя;</w:t>
      </w:r>
    </w:p>
    <w:p w:rsidR="00F14C28" w:rsidRPr="00F14C28" w:rsidRDefault="00F14C28" w:rsidP="00F14C2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отличать истинные намерения своего государства и западных держав от того, что предлагают современные СМИ;</w:t>
      </w:r>
    </w:p>
    <w:p w:rsidR="00F14C28" w:rsidRPr="00F14C28" w:rsidRDefault="00F14C28" w:rsidP="00F14C2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владеть приёмами исследовательской деятельности, навыками поиска необходимой информации;</w:t>
      </w:r>
    </w:p>
    <w:p w:rsidR="00F14C28" w:rsidRPr="00F14C28" w:rsidRDefault="00F14C28" w:rsidP="00F14C2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использовать полученные знания и навыки по подготовке и проведению мероприятий военно-патриотической направленности.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4C28">
        <w:rPr>
          <w:rFonts w:ascii="Times New Roman" w:hAnsi="Times New Roman" w:cs="Times New Roman"/>
          <w:b/>
          <w:bCs/>
          <w:sz w:val="28"/>
          <w:szCs w:val="28"/>
        </w:rPr>
        <w:t>Обучающиеся</w:t>
      </w:r>
      <w:proofErr w:type="gramEnd"/>
      <w:r w:rsidRPr="00F14C28">
        <w:rPr>
          <w:rFonts w:ascii="Times New Roman" w:hAnsi="Times New Roman" w:cs="Times New Roman"/>
          <w:b/>
          <w:bCs/>
          <w:sz w:val="28"/>
          <w:szCs w:val="28"/>
        </w:rPr>
        <w:t xml:space="preserve"> получат возможность научиться:</w:t>
      </w:r>
    </w:p>
    <w:p w:rsidR="00F14C28" w:rsidRPr="00F14C28" w:rsidRDefault="00F14C28" w:rsidP="00F14C2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правильно применять и использовать приемы владения стрелковым оружием;</w:t>
      </w:r>
    </w:p>
    <w:p w:rsidR="00F14C28" w:rsidRPr="00F14C28" w:rsidRDefault="00F14C28" w:rsidP="00F14C2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владеть навыками управления строя;</w:t>
      </w:r>
    </w:p>
    <w:p w:rsidR="00F14C28" w:rsidRPr="00F14C28" w:rsidRDefault="00F14C28" w:rsidP="00F14C2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готовить и проводить военно-патриотические мероприятия для разных целевых аудиторий;</w:t>
      </w:r>
    </w:p>
    <w:p w:rsidR="00F14C28" w:rsidRPr="00F14C28" w:rsidRDefault="00F14C28" w:rsidP="00F14C2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участвовать в соревнованиях и смотрах-конкурсах по военно-патриотической тематике разного уровня;</w:t>
      </w:r>
    </w:p>
    <w:p w:rsidR="00F14C28" w:rsidRPr="00F14C28" w:rsidRDefault="00F14C28" w:rsidP="00F14C2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готовить исследовательские работы по истории создания и применения вооружения и военной технике для участия в конференциях и конкурсах.</w:t>
      </w:r>
    </w:p>
    <w:p w:rsidR="00F14C28" w:rsidRPr="00F14C28" w:rsidRDefault="00F14C28" w:rsidP="00F14C2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b/>
          <w:bCs/>
          <w:sz w:val="28"/>
          <w:szCs w:val="28"/>
        </w:rPr>
        <w:t>Содержание курса внеурочной деятельности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b/>
          <w:bCs/>
          <w:sz w:val="28"/>
          <w:szCs w:val="28"/>
        </w:rPr>
        <w:t>1.Военно-историческая подготовка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  <w:u w:val="single"/>
        </w:rPr>
        <w:t>Теоретическая часть: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Блок «Во славу отечества»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Занятие «Военная теория»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Занятия «Войсковые звания», «Воинские сигналы управления строем», «Государственные награды РФ»;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- подготовка юнармейцев к конкурсу «И снова ратной славы дата»: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Ратная  история  России и  советского  Союза,  история  их  вооруженных  сил.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  <w:u w:val="single"/>
        </w:rPr>
        <w:t>Военно-историческая подготовка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Занятия «Великие  полководцы России»,  «Уставы. Виды уставов»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Занятие «Дни воинской славы России»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  <w:u w:val="single"/>
        </w:rPr>
        <w:lastRenderedPageBreak/>
        <w:t>Практическая часть: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Просмотр презентации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« Уставы вооружённых сил РФ»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b/>
          <w:bCs/>
          <w:sz w:val="28"/>
          <w:szCs w:val="28"/>
        </w:rPr>
        <w:t> 2. Основы медико-санитарной подготовки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  <w:u w:val="single"/>
        </w:rPr>
        <w:t>Теоретическая часть: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 «Медико-санитарная подготовка»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Понятие о ранах и их осложнениях. Виды кровотечений и их характеристика. Причины ожогов и их степень тяжести, понятие об ожоговой болезни.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Шок. Причины возникновения шока. Признаки и степень тяжести травматического шока.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  <w:u w:val="single"/>
        </w:rPr>
        <w:t>Практическая часть: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Первая медицинская помощь при ранениях и кровотечениях. Материалы, используемые для наложения жгута. Методика наложения жгута. Способы остановки венозных и капиллярных кровотечений. Виды повязок. Основные типы бинтовых повязок. Перевязочный материал.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Правила и способы наложения повязок на голову, грудь, живот, промежность, верхние и нижние конечности.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Оказание пострадавшему первой медицинской помощи при ранении черепа и мозга, в грудную клетку и живот. Понятие о переломах костей и их признаки. Виды переломов и их осложнения. Понятие о травматическом токсикозе и его признаки.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  <w:u w:val="single"/>
        </w:rPr>
        <w:t>Практическая часть: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Наложение повязок на голову, грудь, живот, промежность, верхние и нижние конечности.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Оказание первой медицинской помощи при переломах верхних и нижних конечностей.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Оказание первой медицинской помощи при отравлениях.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b/>
          <w:bCs/>
          <w:sz w:val="28"/>
          <w:szCs w:val="28"/>
        </w:rPr>
        <w:t>3. Основы  военной  службы</w:t>
      </w:r>
    </w:p>
    <w:tbl>
      <w:tblPr>
        <w:tblW w:w="1222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2225"/>
      </w:tblGrid>
      <w:tr w:rsidR="00F14C28" w:rsidRPr="00F14C28" w:rsidTr="00971563">
        <w:tc>
          <w:tcPr>
            <w:tcW w:w="7472" w:type="dxa"/>
            <w:tcBorders>
              <w:top w:val="single" w:sz="8" w:space="0" w:color="EEEEEE"/>
              <w:left w:val="single" w:sz="8" w:space="0" w:color="EEEEEE"/>
              <w:bottom w:val="single" w:sz="8" w:space="0" w:color="EEEEEE"/>
              <w:right w:val="single" w:sz="8" w:space="0" w:color="EEEEEE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</w:tcPr>
          <w:p w:rsidR="00F14C28" w:rsidRPr="00F14C28" w:rsidRDefault="00F14C28" w:rsidP="00971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28">
              <w:rPr>
                <w:rFonts w:ascii="Times New Roman" w:hAnsi="Times New Roman" w:cs="Times New Roman"/>
                <w:sz w:val="28"/>
                <w:szCs w:val="28"/>
              </w:rPr>
              <w:t>Приемы  стрельбы  и  способы  стрельбы  из  пневматического  оружия.</w:t>
            </w:r>
          </w:p>
        </w:tc>
      </w:tr>
    </w:tbl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Теоретическая часть: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Техника выполнения  выстрела. Инструктаж по технике безопасности при обращении с пневматической винтовкой.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Практическая часть: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Тренировка  в  изготовке к стрельбе.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Тренировка  в   стрельбе  с  упора. Тренировка  в   стрельбе  лежа.</w:t>
      </w:r>
    </w:p>
    <w:tbl>
      <w:tblPr>
        <w:tblW w:w="1222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2225"/>
      </w:tblGrid>
      <w:tr w:rsidR="00F14C28" w:rsidRPr="00F14C28" w:rsidTr="00971563">
        <w:tc>
          <w:tcPr>
            <w:tcW w:w="10534" w:type="dxa"/>
            <w:tcBorders>
              <w:top w:val="single" w:sz="8" w:space="0" w:color="EEEEEE"/>
              <w:left w:val="single" w:sz="8" w:space="0" w:color="EEEEEE"/>
              <w:bottom w:val="single" w:sz="8" w:space="0" w:color="EEEEEE"/>
              <w:right w:val="single" w:sz="8" w:space="0" w:color="EEEEEE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</w:tcPr>
          <w:p w:rsidR="00F14C28" w:rsidRPr="00F14C28" w:rsidRDefault="00F14C28" w:rsidP="00971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28">
              <w:rPr>
                <w:rFonts w:ascii="Times New Roman" w:hAnsi="Times New Roman" w:cs="Times New Roman"/>
                <w:sz w:val="28"/>
                <w:szCs w:val="28"/>
              </w:rPr>
              <w:t>Одиночная строевая подготовка: строевая стойка, повороты на месте, движение строевым шагом, обозначение шага на месте, начало движения и остановка</w:t>
            </w:r>
          </w:p>
        </w:tc>
      </w:tr>
    </w:tbl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Строй. Управление строем. Повороты на месте. Движение строевым и походным шагом. Повороты в движении.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 xml:space="preserve">Перестроение из </w:t>
      </w:r>
      <w:proofErr w:type="spellStart"/>
      <w:r w:rsidRPr="00F14C28">
        <w:rPr>
          <w:rFonts w:ascii="Times New Roman" w:hAnsi="Times New Roman" w:cs="Times New Roman"/>
          <w:sz w:val="28"/>
          <w:szCs w:val="28"/>
        </w:rPr>
        <w:t>одношереножного</w:t>
      </w:r>
      <w:proofErr w:type="spellEnd"/>
      <w:r w:rsidRPr="00F14C28">
        <w:rPr>
          <w:rFonts w:ascii="Times New Roman" w:hAnsi="Times New Roman" w:cs="Times New Roman"/>
          <w:sz w:val="28"/>
          <w:szCs w:val="28"/>
        </w:rPr>
        <w:t xml:space="preserve"> строя в </w:t>
      </w:r>
      <w:proofErr w:type="spellStart"/>
      <w:r w:rsidRPr="00F14C28">
        <w:rPr>
          <w:rFonts w:ascii="Times New Roman" w:hAnsi="Times New Roman" w:cs="Times New Roman"/>
          <w:sz w:val="28"/>
          <w:szCs w:val="28"/>
        </w:rPr>
        <w:t>двухшереножный</w:t>
      </w:r>
      <w:proofErr w:type="spellEnd"/>
      <w:r w:rsidRPr="00F14C28">
        <w:rPr>
          <w:rFonts w:ascii="Times New Roman" w:hAnsi="Times New Roman" w:cs="Times New Roman"/>
          <w:sz w:val="28"/>
          <w:szCs w:val="28"/>
        </w:rPr>
        <w:t xml:space="preserve"> и обратно.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Теоретическая часть: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Назначение, устройство частей и механизмов автомата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Контрольный осмотр автомата и подготовка его к стрельбе.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Уход за автоматом, его хранения и сбережение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lastRenderedPageBreak/>
        <w:t>Инструктаж по технике безопасности при обращении с оружием.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Практическая часть: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Неполная разборка-сборка АК-74.</w:t>
      </w:r>
    </w:p>
    <w:tbl>
      <w:tblPr>
        <w:tblW w:w="1222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2225"/>
      </w:tblGrid>
      <w:tr w:rsidR="00F14C28" w:rsidRPr="00F14C28" w:rsidTr="00971563">
        <w:tc>
          <w:tcPr>
            <w:tcW w:w="10534" w:type="dxa"/>
            <w:tcBorders>
              <w:top w:val="single" w:sz="8" w:space="0" w:color="EEEEEE"/>
              <w:left w:val="single" w:sz="8" w:space="0" w:color="EEEEEE"/>
              <w:bottom w:val="single" w:sz="8" w:space="0" w:color="EEEEEE"/>
              <w:right w:val="single" w:sz="8" w:space="0" w:color="EEEEEE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</w:tcPr>
          <w:p w:rsidR="00F14C28" w:rsidRPr="00F14C28" w:rsidRDefault="00F14C28" w:rsidP="00971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28">
              <w:rPr>
                <w:rFonts w:ascii="Times New Roman" w:hAnsi="Times New Roman" w:cs="Times New Roman"/>
                <w:sz w:val="28"/>
                <w:szCs w:val="28"/>
              </w:rPr>
              <w:t>Одиночная строевая подготовка: строевая стойка, повороты на месте, движение строевым шагом, обозначение шага на месте, начало движения и остановка</w:t>
            </w:r>
          </w:p>
        </w:tc>
      </w:tr>
    </w:tbl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b/>
          <w:bCs/>
          <w:sz w:val="28"/>
          <w:szCs w:val="28"/>
        </w:rPr>
        <w:t>4. Гражданская оборона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Задачи медицинской службы Гражданской обороны.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Работа в очагах химического поражения и очагах сильнодействующих ядовитых веществ.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Физические и токсикологические свойства основных аварийно химически опасных веществ (АХОВ - хлор, аммиак), правила поведения на заражённой местности. Средства индивидуальной защиты населения.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Практическая часть: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Выбор средства защиты и необходимый раствор в зависимости от вида АХОВ. Преодоление «заражённого» участка местности в зависимости от физических свойств химически опасных веществ.</w:t>
      </w:r>
    </w:p>
    <w:p w:rsidR="00F14C28" w:rsidRPr="00F14C28" w:rsidRDefault="00F14C28" w:rsidP="00F14C2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4C28">
        <w:rPr>
          <w:rFonts w:ascii="Times New Roman" w:hAnsi="Times New Roman" w:cs="Times New Roman"/>
          <w:b/>
          <w:bCs/>
          <w:sz w:val="28"/>
          <w:szCs w:val="28"/>
        </w:rPr>
        <w:t>Физическая подготовка</w:t>
      </w:r>
    </w:p>
    <w:p w:rsidR="00F14C28" w:rsidRPr="00F14C28" w:rsidRDefault="00F14C28" w:rsidP="00F14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28">
        <w:rPr>
          <w:rFonts w:ascii="Times New Roman" w:hAnsi="Times New Roman" w:cs="Times New Roman"/>
          <w:sz w:val="28"/>
          <w:szCs w:val="28"/>
        </w:rPr>
        <w:t>Развитие физических качеств. Подготовка к сдаче норм ГТО.</w:t>
      </w:r>
    </w:p>
    <w:p w:rsidR="00DC6A13" w:rsidRDefault="00DC6A13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DC6A13" w:rsidRDefault="00DC6A13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DC6A13" w:rsidRDefault="00DC6A13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F14C28" w:rsidRDefault="00F14C28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F14C28" w:rsidRDefault="00F14C28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F14C28" w:rsidRDefault="00F14C28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F14C28" w:rsidRDefault="00F14C28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F14C28" w:rsidRDefault="00F14C28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F14C28" w:rsidRDefault="00F14C28">
      <w:pPr>
        <w:rPr>
          <w:rFonts w:eastAsia="Calibri"/>
          <w:b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  <w:br w:type="page"/>
      </w:r>
    </w:p>
    <w:p w:rsidR="00F14C28" w:rsidRDefault="00F14C28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DC6A13" w:rsidRDefault="00DC6A13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DC6A13" w:rsidRPr="00901692" w:rsidRDefault="00DC6A13" w:rsidP="00DC6A1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bookmarkEnd w:id="1"/>
    <w:p w:rsidR="00DC6A13" w:rsidRDefault="00DC6A13" w:rsidP="00DC6A13">
      <w:pPr>
        <w:widowControl w:val="0"/>
        <w:tabs>
          <w:tab w:val="left" w:leader="underscore" w:pos="8594"/>
        </w:tabs>
        <w:spacing w:after="19"/>
        <w:ind w:left="40"/>
        <w:jc w:val="center"/>
        <w:rPr>
          <w:sz w:val="36"/>
        </w:rPr>
      </w:pPr>
    </w:p>
    <w:p w:rsidR="00DC6A13" w:rsidRDefault="00DC6A13" w:rsidP="00DC6A13">
      <w:pPr>
        <w:widowControl w:val="0"/>
        <w:tabs>
          <w:tab w:val="left" w:leader="underscore" w:pos="8594"/>
        </w:tabs>
        <w:spacing w:after="19"/>
        <w:ind w:left="40"/>
        <w:jc w:val="center"/>
        <w:rPr>
          <w:rFonts w:eastAsia="Calibri"/>
          <w:b/>
          <w:color w:val="000000"/>
          <w:lang w:eastAsia="en-US"/>
        </w:rPr>
      </w:pPr>
    </w:p>
    <w:p w:rsidR="00DC6A13" w:rsidRPr="00BF0279" w:rsidRDefault="00DC6A13" w:rsidP="00DC6A13">
      <w:pPr>
        <w:widowControl w:val="0"/>
        <w:tabs>
          <w:tab w:val="left" w:leader="underscore" w:pos="8594"/>
        </w:tabs>
        <w:spacing w:after="19"/>
        <w:rPr>
          <w:rFonts w:eastAsia="Calibri"/>
          <w:b/>
          <w:color w:val="000000"/>
          <w:lang w:eastAsia="en-US"/>
        </w:rPr>
      </w:pPr>
    </w:p>
    <w:p w:rsidR="00DC6A13" w:rsidRDefault="00DC6A13" w:rsidP="00DC6A13">
      <w:pPr>
        <w:autoSpaceDE w:val="0"/>
        <w:autoSpaceDN w:val="0"/>
        <w:adjustRightInd w:val="0"/>
        <w:rPr>
          <w:rFonts w:eastAsia="Calibri"/>
          <w:b/>
          <w:i/>
          <w:color w:val="000000"/>
          <w:sz w:val="28"/>
          <w:lang w:eastAsia="en-US"/>
        </w:rPr>
      </w:pPr>
    </w:p>
    <w:p w:rsidR="00DC6A13" w:rsidRDefault="00DC6A13" w:rsidP="00DC6A13">
      <w:pPr>
        <w:autoSpaceDE w:val="0"/>
        <w:autoSpaceDN w:val="0"/>
        <w:adjustRightInd w:val="0"/>
        <w:rPr>
          <w:rFonts w:eastAsia="Calibri"/>
          <w:color w:val="000000"/>
          <w:sz w:val="28"/>
          <w:lang w:eastAsia="en-US"/>
        </w:rPr>
      </w:pPr>
    </w:p>
    <w:p w:rsidR="00DC6A13" w:rsidRDefault="00DC6A13" w:rsidP="00DC6A13">
      <w:pPr>
        <w:autoSpaceDE w:val="0"/>
        <w:autoSpaceDN w:val="0"/>
        <w:adjustRightInd w:val="0"/>
        <w:rPr>
          <w:rFonts w:eastAsia="Calibri"/>
          <w:color w:val="000000"/>
          <w:sz w:val="28"/>
          <w:lang w:eastAsia="en-US"/>
        </w:rPr>
      </w:pPr>
    </w:p>
    <w:p w:rsidR="00DC6A13" w:rsidRPr="001E5780" w:rsidRDefault="00DC6A13" w:rsidP="00DC6A13">
      <w:pPr>
        <w:autoSpaceDE w:val="0"/>
        <w:autoSpaceDN w:val="0"/>
        <w:adjustRightInd w:val="0"/>
        <w:rPr>
          <w:rFonts w:eastAsia="Calibri"/>
          <w:color w:val="000000"/>
          <w:sz w:val="28"/>
          <w:lang w:eastAsia="en-US"/>
        </w:rPr>
      </w:pPr>
    </w:p>
    <w:p w:rsidR="00DC6A13" w:rsidRPr="008A480A" w:rsidRDefault="00DC6A13" w:rsidP="00DC6A13">
      <w:pPr>
        <w:autoSpaceDE w:val="0"/>
        <w:autoSpaceDN w:val="0"/>
        <w:adjustRightInd w:val="0"/>
        <w:ind w:firstLine="142"/>
        <w:jc w:val="center"/>
        <w:rPr>
          <w:sz w:val="28"/>
          <w:szCs w:val="28"/>
        </w:rPr>
      </w:pPr>
    </w:p>
    <w:p w:rsidR="00DC6A13" w:rsidRPr="008A480A" w:rsidRDefault="00DC6A13" w:rsidP="00DC6A13">
      <w:pPr>
        <w:jc w:val="center"/>
        <w:rPr>
          <w:b/>
          <w:sz w:val="28"/>
          <w:szCs w:val="28"/>
        </w:rPr>
      </w:pPr>
    </w:p>
    <w:p w:rsidR="00DC6A13" w:rsidRDefault="00DC6A13" w:rsidP="00DC6A13">
      <w:pPr>
        <w:jc w:val="center"/>
        <w:rPr>
          <w:b/>
        </w:rPr>
      </w:pPr>
    </w:p>
    <w:p w:rsidR="00F14C28" w:rsidRDefault="00F14C28" w:rsidP="00DC6A13">
      <w:pPr>
        <w:jc w:val="center"/>
        <w:rPr>
          <w:b/>
        </w:rPr>
        <w:sectPr w:rsidR="00F14C28" w:rsidSect="00F14C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15290" w:type="dxa"/>
        <w:tblLayout w:type="fixed"/>
        <w:tblLook w:val="00A0" w:firstRow="1" w:lastRow="0" w:firstColumn="1" w:lastColumn="0" w:noHBand="0" w:noVBand="0"/>
      </w:tblPr>
      <w:tblGrid>
        <w:gridCol w:w="1242"/>
        <w:gridCol w:w="7655"/>
        <w:gridCol w:w="2551"/>
        <w:gridCol w:w="3842"/>
      </w:tblGrid>
      <w:tr w:rsidR="00F14C28" w:rsidRPr="00F14C28" w:rsidTr="00B62BA4">
        <w:trPr>
          <w:trHeight w:val="2"/>
        </w:trPr>
        <w:tc>
          <w:tcPr>
            <w:tcW w:w="1242" w:type="dxa"/>
          </w:tcPr>
          <w:p w:rsidR="00F14C28" w:rsidRPr="00F14C28" w:rsidRDefault="00F14C28" w:rsidP="0097156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14C2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7655" w:type="dxa"/>
          </w:tcPr>
          <w:p w:rsidR="00F14C28" w:rsidRPr="00F14C28" w:rsidRDefault="00F14C28" w:rsidP="00B62BA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C28">
              <w:rPr>
                <w:rFonts w:ascii="Times New Roman" w:hAnsi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2551" w:type="dxa"/>
          </w:tcPr>
          <w:p w:rsidR="00F14C28" w:rsidRPr="00F14C28" w:rsidRDefault="00F14C28" w:rsidP="00B62BA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C28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  <w:r w:rsidR="00B62BA4">
              <w:rPr>
                <w:rFonts w:ascii="Times New Roman" w:hAnsi="Times New Roman"/>
                <w:b/>
                <w:sz w:val="28"/>
                <w:szCs w:val="28"/>
              </w:rPr>
              <w:br/>
              <w:t>(план)</w:t>
            </w:r>
          </w:p>
        </w:tc>
        <w:tc>
          <w:tcPr>
            <w:tcW w:w="3842" w:type="dxa"/>
          </w:tcPr>
          <w:p w:rsidR="00F14C28" w:rsidRPr="00F14C28" w:rsidRDefault="00B62BA4" w:rsidP="00B62BA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C28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(факт)</w:t>
            </w:r>
          </w:p>
        </w:tc>
      </w:tr>
      <w:tr w:rsidR="00F14C28" w:rsidRPr="00B62BA4" w:rsidTr="00B62BA4">
        <w:trPr>
          <w:trHeight w:val="2"/>
        </w:trPr>
        <w:tc>
          <w:tcPr>
            <w:tcW w:w="12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Занятие «Войсковые звания»</w:t>
            </w:r>
          </w:p>
        </w:tc>
        <w:tc>
          <w:tcPr>
            <w:tcW w:w="2551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12.01.2026</w:t>
            </w:r>
          </w:p>
        </w:tc>
        <w:tc>
          <w:tcPr>
            <w:tcW w:w="38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C28" w:rsidRPr="00B62BA4" w:rsidTr="00B62BA4">
        <w:trPr>
          <w:trHeight w:val="410"/>
        </w:trPr>
        <w:tc>
          <w:tcPr>
            <w:tcW w:w="12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Занятие «Корабельные звания»</w:t>
            </w:r>
          </w:p>
        </w:tc>
        <w:tc>
          <w:tcPr>
            <w:tcW w:w="2551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19.01.2026</w:t>
            </w:r>
          </w:p>
        </w:tc>
        <w:tc>
          <w:tcPr>
            <w:tcW w:w="38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C28" w:rsidRPr="00B62BA4" w:rsidTr="00B62BA4">
        <w:trPr>
          <w:trHeight w:val="2"/>
        </w:trPr>
        <w:tc>
          <w:tcPr>
            <w:tcW w:w="12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«Государственные награды РФ»;</w:t>
            </w:r>
          </w:p>
        </w:tc>
        <w:tc>
          <w:tcPr>
            <w:tcW w:w="2551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26.01.2026</w:t>
            </w:r>
          </w:p>
        </w:tc>
        <w:tc>
          <w:tcPr>
            <w:tcW w:w="38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C28" w:rsidRPr="00B62BA4" w:rsidTr="00B62BA4">
        <w:trPr>
          <w:trHeight w:val="2"/>
        </w:trPr>
        <w:tc>
          <w:tcPr>
            <w:tcW w:w="12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Военно-историческая подготовка Занятия «Великие  полководцы России».</w:t>
            </w:r>
          </w:p>
        </w:tc>
        <w:tc>
          <w:tcPr>
            <w:tcW w:w="2551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02.02.2026</w:t>
            </w:r>
          </w:p>
        </w:tc>
        <w:tc>
          <w:tcPr>
            <w:tcW w:w="38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C28" w:rsidRPr="00B62BA4" w:rsidTr="00B62BA4">
        <w:trPr>
          <w:trHeight w:val="2"/>
        </w:trPr>
        <w:tc>
          <w:tcPr>
            <w:tcW w:w="1242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Просмотр презентации« Уставы вооружённых сил РФ»</w:t>
            </w:r>
          </w:p>
        </w:tc>
        <w:tc>
          <w:tcPr>
            <w:tcW w:w="2551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09.02.2026</w:t>
            </w:r>
          </w:p>
        </w:tc>
        <w:tc>
          <w:tcPr>
            <w:tcW w:w="38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C28" w:rsidRPr="00B62BA4" w:rsidTr="00B62BA4">
        <w:trPr>
          <w:trHeight w:val="2"/>
        </w:trPr>
        <w:tc>
          <w:tcPr>
            <w:tcW w:w="1242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Понятие о ранах и их осложнениях. Виды кровотечений и их характеристика.</w:t>
            </w:r>
          </w:p>
        </w:tc>
        <w:tc>
          <w:tcPr>
            <w:tcW w:w="2551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16.02.2026</w:t>
            </w:r>
          </w:p>
        </w:tc>
        <w:tc>
          <w:tcPr>
            <w:tcW w:w="38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C28" w:rsidRPr="00B62BA4" w:rsidTr="00B62BA4">
        <w:trPr>
          <w:trHeight w:val="2"/>
        </w:trPr>
        <w:tc>
          <w:tcPr>
            <w:tcW w:w="1242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Причины ожогов и их степень тяжести, понятие об ожоговой болезни</w:t>
            </w:r>
          </w:p>
        </w:tc>
        <w:tc>
          <w:tcPr>
            <w:tcW w:w="2551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02.03.2026</w:t>
            </w:r>
          </w:p>
        </w:tc>
        <w:tc>
          <w:tcPr>
            <w:tcW w:w="38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C28" w:rsidRPr="00B62BA4" w:rsidTr="00B62BA4">
        <w:trPr>
          <w:trHeight w:val="2"/>
        </w:trPr>
        <w:tc>
          <w:tcPr>
            <w:tcW w:w="1242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Шок. Причины возникновения шока. Признаки и степень тяжести травматического шока.</w:t>
            </w:r>
          </w:p>
        </w:tc>
        <w:tc>
          <w:tcPr>
            <w:tcW w:w="2551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16.03.2026</w:t>
            </w:r>
          </w:p>
        </w:tc>
        <w:tc>
          <w:tcPr>
            <w:tcW w:w="38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C28" w:rsidRPr="00B62BA4" w:rsidTr="00B62BA4">
        <w:trPr>
          <w:trHeight w:val="2"/>
        </w:trPr>
        <w:tc>
          <w:tcPr>
            <w:tcW w:w="1242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 xml:space="preserve">Первая помощь при ранениях и кровотечениях. </w:t>
            </w:r>
          </w:p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Развитие силовых качеств.</w:t>
            </w:r>
          </w:p>
        </w:tc>
        <w:tc>
          <w:tcPr>
            <w:tcW w:w="2551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23.03.2026</w:t>
            </w:r>
          </w:p>
        </w:tc>
        <w:tc>
          <w:tcPr>
            <w:tcW w:w="38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C28" w:rsidRPr="00B62BA4" w:rsidTr="00B62BA4">
        <w:trPr>
          <w:trHeight w:val="2"/>
        </w:trPr>
        <w:tc>
          <w:tcPr>
            <w:tcW w:w="1242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Основные типы бинтовых повязок. Перевязочный материал.</w:t>
            </w:r>
          </w:p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Развитие гибкости.</w:t>
            </w:r>
          </w:p>
        </w:tc>
        <w:tc>
          <w:tcPr>
            <w:tcW w:w="2551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06.04.2026</w:t>
            </w:r>
          </w:p>
        </w:tc>
        <w:tc>
          <w:tcPr>
            <w:tcW w:w="38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C28" w:rsidRPr="00B62BA4" w:rsidTr="00B62BA4">
        <w:trPr>
          <w:trHeight w:val="2"/>
        </w:trPr>
        <w:tc>
          <w:tcPr>
            <w:tcW w:w="1242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Правила и способы наложения повязок на голову, грудь, живот, промежность, верхние и нижние конечности.</w:t>
            </w:r>
          </w:p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Развитие скоростных качеств.</w:t>
            </w:r>
          </w:p>
        </w:tc>
        <w:tc>
          <w:tcPr>
            <w:tcW w:w="2551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13.04.2026</w:t>
            </w:r>
          </w:p>
        </w:tc>
        <w:tc>
          <w:tcPr>
            <w:tcW w:w="38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C28" w:rsidRPr="00B62BA4" w:rsidTr="00B62BA4">
        <w:trPr>
          <w:trHeight w:val="2"/>
        </w:trPr>
        <w:tc>
          <w:tcPr>
            <w:tcW w:w="1242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55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Оказание пострадавшему первой помощи при ранении черепа и мозга, в грудную клетку и живот.</w:t>
            </w:r>
          </w:p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Развитие скоростных качеств.</w:t>
            </w:r>
          </w:p>
        </w:tc>
        <w:tc>
          <w:tcPr>
            <w:tcW w:w="2551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20.04.2026</w:t>
            </w:r>
          </w:p>
        </w:tc>
        <w:tc>
          <w:tcPr>
            <w:tcW w:w="38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C28" w:rsidRPr="00B62BA4" w:rsidTr="00B62BA4">
        <w:trPr>
          <w:trHeight w:val="2"/>
        </w:trPr>
        <w:tc>
          <w:tcPr>
            <w:tcW w:w="1242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55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Понятие о переломах костей и их признаки. Виды переломов и их осложнения.</w:t>
            </w:r>
          </w:p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Развитие скоростных качеств.</w:t>
            </w:r>
          </w:p>
        </w:tc>
        <w:tc>
          <w:tcPr>
            <w:tcW w:w="2551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27.04.2026</w:t>
            </w:r>
          </w:p>
        </w:tc>
        <w:tc>
          <w:tcPr>
            <w:tcW w:w="38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C28" w:rsidRPr="00B62BA4" w:rsidTr="00B62BA4">
        <w:trPr>
          <w:trHeight w:val="2"/>
        </w:trPr>
        <w:tc>
          <w:tcPr>
            <w:tcW w:w="1242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55" w:type="dxa"/>
          </w:tcPr>
          <w:p w:rsidR="00F14C28" w:rsidRPr="00B62BA4" w:rsidRDefault="00F14C28" w:rsidP="00B62BA4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Наложение п</w:t>
            </w:r>
            <w:r w:rsidR="00B62BA4" w:rsidRPr="00B62BA4">
              <w:rPr>
                <w:rFonts w:ascii="Times New Roman" w:hAnsi="Times New Roman"/>
                <w:sz w:val="24"/>
                <w:szCs w:val="24"/>
              </w:rPr>
              <w:t xml:space="preserve">овязок на голову, грудь, </w:t>
            </w:r>
            <w:proofErr w:type="spellStart"/>
            <w:r w:rsidR="00B62BA4" w:rsidRPr="00B62BA4">
              <w:rPr>
                <w:rFonts w:ascii="Times New Roman" w:hAnsi="Times New Roman"/>
                <w:sz w:val="24"/>
                <w:szCs w:val="24"/>
              </w:rPr>
              <w:t>живот</w:t>
            </w:r>
            <w:proofErr w:type="gramStart"/>
            <w:r w:rsidR="00B62BA4" w:rsidRPr="00B62BA4">
              <w:rPr>
                <w:rFonts w:ascii="Times New Roman" w:hAnsi="Times New Roman"/>
                <w:sz w:val="24"/>
                <w:szCs w:val="24"/>
              </w:rPr>
              <w:t>.</w:t>
            </w:r>
            <w:r w:rsidRPr="00B62BA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62BA4">
              <w:rPr>
                <w:rFonts w:ascii="Times New Roman" w:hAnsi="Times New Roman"/>
                <w:sz w:val="24"/>
                <w:szCs w:val="24"/>
              </w:rPr>
              <w:t>азвитие</w:t>
            </w:r>
            <w:proofErr w:type="spellEnd"/>
            <w:r w:rsidRPr="00B62BA4">
              <w:rPr>
                <w:rFonts w:ascii="Times New Roman" w:hAnsi="Times New Roman"/>
                <w:sz w:val="24"/>
                <w:szCs w:val="24"/>
              </w:rPr>
              <w:t xml:space="preserve"> скоростно-силовых качеств.</w:t>
            </w:r>
          </w:p>
        </w:tc>
        <w:tc>
          <w:tcPr>
            <w:tcW w:w="2551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04.05.2026</w:t>
            </w:r>
          </w:p>
        </w:tc>
        <w:tc>
          <w:tcPr>
            <w:tcW w:w="38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C28" w:rsidRPr="00B62BA4" w:rsidTr="00B62BA4">
        <w:trPr>
          <w:trHeight w:val="2"/>
        </w:trPr>
        <w:tc>
          <w:tcPr>
            <w:tcW w:w="1242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55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Средства индивидуальной защиты населения.</w:t>
            </w:r>
          </w:p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  <w:r w:rsidRPr="00B62BA4">
              <w:rPr>
                <w:rFonts w:ascii="Times New Roman" w:hAnsi="Times New Roman"/>
                <w:sz w:val="24"/>
                <w:szCs w:val="24"/>
              </w:rPr>
              <w:t>Сдача норм ГТО.</w:t>
            </w:r>
          </w:p>
        </w:tc>
        <w:tc>
          <w:tcPr>
            <w:tcW w:w="2551" w:type="dxa"/>
          </w:tcPr>
          <w:p w:rsidR="00F14C28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18.05.2026</w:t>
            </w:r>
          </w:p>
        </w:tc>
        <w:tc>
          <w:tcPr>
            <w:tcW w:w="3842" w:type="dxa"/>
          </w:tcPr>
          <w:p w:rsidR="00F14C28" w:rsidRPr="00B62BA4" w:rsidRDefault="00F14C28" w:rsidP="009715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BA4" w:rsidRPr="00B62BA4" w:rsidTr="00B62BA4">
        <w:trPr>
          <w:trHeight w:val="2"/>
        </w:trPr>
        <w:tc>
          <w:tcPr>
            <w:tcW w:w="1242" w:type="dxa"/>
          </w:tcPr>
          <w:p w:rsidR="00B62BA4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55" w:type="dxa"/>
          </w:tcPr>
          <w:p w:rsidR="00B62BA4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2551" w:type="dxa"/>
          </w:tcPr>
          <w:p w:rsid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25.05.2026</w:t>
            </w:r>
          </w:p>
        </w:tc>
        <w:tc>
          <w:tcPr>
            <w:tcW w:w="3842" w:type="dxa"/>
          </w:tcPr>
          <w:p w:rsidR="00B62BA4" w:rsidRPr="00B62BA4" w:rsidRDefault="00B62BA4" w:rsidP="009715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50C8" w:rsidRDefault="006950C8"/>
    <w:sectPr w:rsidR="006950C8" w:rsidSect="00F14C2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A0CCE"/>
    <w:multiLevelType w:val="multilevel"/>
    <w:tmpl w:val="C93C8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E4B57A7"/>
    <w:multiLevelType w:val="multilevel"/>
    <w:tmpl w:val="ECEC9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0F867F9"/>
    <w:multiLevelType w:val="multilevel"/>
    <w:tmpl w:val="02548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386D6253"/>
    <w:multiLevelType w:val="multilevel"/>
    <w:tmpl w:val="C688D08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B849C3"/>
    <w:multiLevelType w:val="multilevel"/>
    <w:tmpl w:val="0106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5A293C"/>
    <w:multiLevelType w:val="multilevel"/>
    <w:tmpl w:val="50041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5BDD7974"/>
    <w:multiLevelType w:val="multilevel"/>
    <w:tmpl w:val="640489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14680B"/>
    <w:multiLevelType w:val="hybridMultilevel"/>
    <w:tmpl w:val="AF26B896"/>
    <w:lvl w:ilvl="0" w:tplc="E006D8A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A894D1B"/>
    <w:multiLevelType w:val="multilevel"/>
    <w:tmpl w:val="BA8E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19542A9"/>
    <w:multiLevelType w:val="multilevel"/>
    <w:tmpl w:val="269EE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0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A13"/>
    <w:rsid w:val="006950C8"/>
    <w:rsid w:val="0096435F"/>
    <w:rsid w:val="00B62BA4"/>
    <w:rsid w:val="00DC6A13"/>
    <w:rsid w:val="00F1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4C28"/>
    <w:pPr>
      <w:ind w:left="720"/>
    </w:pPr>
    <w:rPr>
      <w:rFonts w:ascii="Calibri" w:eastAsia="Calibri" w:hAnsi="Calibri" w:cs="Calibri"/>
      <w:lang w:eastAsia="en-US"/>
    </w:rPr>
  </w:style>
  <w:style w:type="table" w:styleId="a4">
    <w:name w:val="Table Grid"/>
    <w:basedOn w:val="a1"/>
    <w:rsid w:val="00F14C2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4C28"/>
    <w:pPr>
      <w:ind w:left="720"/>
    </w:pPr>
    <w:rPr>
      <w:rFonts w:ascii="Calibri" w:eastAsia="Calibri" w:hAnsi="Calibri" w:cs="Calibri"/>
      <w:lang w:eastAsia="en-US"/>
    </w:rPr>
  </w:style>
  <w:style w:type="table" w:styleId="a4">
    <w:name w:val="Table Grid"/>
    <w:basedOn w:val="a1"/>
    <w:rsid w:val="00F14C2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1647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</dc:creator>
  <cp:lastModifiedBy>MSI</cp:lastModifiedBy>
  <cp:revision>2</cp:revision>
  <dcterms:created xsi:type="dcterms:W3CDTF">2026-02-26T10:13:00Z</dcterms:created>
  <dcterms:modified xsi:type="dcterms:W3CDTF">2026-02-26T10:13:00Z</dcterms:modified>
</cp:coreProperties>
</file>